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6858000" cy="889000"/>
                <wp:effectExtent l="29210" t="28575" r="48895" b="39370"/>
                <wp:wrapSquare wrapText="bothSides"/>
                <wp:docPr id="1026" name="テキスト 7"/>
                <a:graphic xmlns:a="http://schemas.openxmlformats.org/drawingml/2006/main">
                  <a:graphicData uri="http://schemas.microsoft.com/office/word/2010/wordprocessingShape">
                    <wps:wsp>
                      <wps:cNvPr id="1026" name="テキスト 7"/>
                      <wps:cNvSpPr txBox="1"/>
                      <wps:spPr>
                        <a:xfrm>
                          <a:off x="0" y="0"/>
                          <a:ext cx="6858000" cy="889000"/>
                        </a:xfrm>
                        <a:prstGeom prst="rect">
                          <a:avLst/>
                        </a:prstGeom>
                        <a:noFill/>
                        <a:ln w="57150" cmpd="thickThin">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HG丸ｺﾞｼｯｸM-PRO" w:hAnsi="HG丸ｺﾞｼｯｸM-PRO" w:eastAsia="HG丸ｺﾞｼｯｸM-PRO"/>
                                <w:sz w:val="32"/>
                              </w:rPr>
                            </w:pPr>
                            <w:r>
                              <w:rPr>
                                <w:rFonts w:hint="eastAsia" w:ascii="AR丸ゴシック体E" w:hAnsi="AR丸ゴシック体E" w:eastAsia="AR丸ゴシック体E"/>
                                <w:sz w:val="32"/>
                              </w:rPr>
                              <w:t>三倉地区第３回ワークショップご報告</w:t>
                            </w:r>
                            <w:r>
                              <w:rPr>
                                <w:rFonts w:hint="eastAsia" w:ascii="AR丸ゴシック体E" w:hAnsi="AR丸ゴシック体E" w:eastAsia="AR丸ゴシック体E"/>
                                <w:sz w:val="32"/>
                              </w:rPr>
                              <w:t>&amp;</w:t>
                            </w:r>
                            <w:r>
                              <w:rPr>
                                <w:rFonts w:hint="eastAsia" w:ascii="AR丸ゴシック体E" w:hAnsi="AR丸ゴシック体E" w:eastAsia="AR丸ゴシック体E"/>
                                <w:sz w:val="32"/>
                              </w:rPr>
                              <w:t>第４回ワークショップご案内</w:t>
                            </w:r>
                          </w:p>
                          <w:p>
                            <w:pPr>
                              <w:pStyle w:val="0"/>
                              <w:jc w:val="center"/>
                              <w:rPr>
                                <w:rFonts w:hint="eastAsia" w:ascii="AR悠々ゴシック体E" w:hAnsi="AR悠々ゴシック体E" w:eastAsia="AR悠々ゴシック体E"/>
                                <w:sz w:val="28"/>
                              </w:rPr>
                            </w:pPr>
                            <w:r>
                              <w:rPr>
                                <w:rFonts w:hint="eastAsia" w:ascii="AR悠々ゴシック体E" w:hAnsi="AR悠々ゴシック体E" w:eastAsia="AR悠々ゴシック体E"/>
                                <w:sz w:val="28"/>
                              </w:rPr>
                              <w:t>～１０年後、今より住みやすいと思える三倉にするために～</w:t>
                            </w:r>
                          </w:p>
                          <w:p>
                            <w:pPr>
                              <w:pStyle w:val="0"/>
                              <w:rPr>
                                <w:rFonts w:hint="eastAsia" w:ascii="AR悠々ゴシック体E" w:hAnsi="AR悠々ゴシック体E" w:eastAsia="AR悠々ゴシック体E"/>
                                <w:sz w:val="28"/>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7" style="v-text-anchor:top;mso-wrap-distance-top:0pt;mso-wrap-distance-left:9pt;mso-wrap-distance-bottom:0pt;margin-top:0pt;margin-left:0pt;mso-position-horizontal-relative:text;mso-wrap-distance-right:9pt;mso-wrap-mode:square;mso-position-vertical-relative:text;position:absolute;height:70pt;width:540pt;z-index:2;" o:spid="_x0000_s1026" o:allowincell="t" o:allowoverlap="t" filled="f" stroked="t" strokecolor="#366092 [2404]" strokeweight="4.5pt" o:spt="202" type="#_x0000_t202">
                <v:fill/>
                <v:stroke linestyle="thickThin" filltype="solid"/>
                <v:textbox style="layout-flow:horizontal;">
                  <w:txbxContent>
                    <w:p>
                      <w:pPr>
                        <w:pStyle w:val="0"/>
                        <w:jc w:val="center"/>
                        <w:rPr>
                          <w:rFonts w:hint="default" w:ascii="HG丸ｺﾞｼｯｸM-PRO" w:hAnsi="HG丸ｺﾞｼｯｸM-PRO" w:eastAsia="HG丸ｺﾞｼｯｸM-PRO"/>
                          <w:sz w:val="32"/>
                        </w:rPr>
                      </w:pPr>
                      <w:r>
                        <w:rPr>
                          <w:rFonts w:hint="eastAsia" w:ascii="AR丸ゴシック体E" w:hAnsi="AR丸ゴシック体E" w:eastAsia="AR丸ゴシック体E"/>
                          <w:sz w:val="32"/>
                        </w:rPr>
                        <w:t>三倉地区第３回ワークショップご報告</w:t>
                      </w:r>
                      <w:r>
                        <w:rPr>
                          <w:rFonts w:hint="eastAsia" w:ascii="AR丸ゴシック体E" w:hAnsi="AR丸ゴシック体E" w:eastAsia="AR丸ゴシック体E"/>
                          <w:sz w:val="32"/>
                        </w:rPr>
                        <w:t>&amp;</w:t>
                      </w:r>
                      <w:r>
                        <w:rPr>
                          <w:rFonts w:hint="eastAsia" w:ascii="AR丸ゴシック体E" w:hAnsi="AR丸ゴシック体E" w:eastAsia="AR丸ゴシック体E"/>
                          <w:sz w:val="32"/>
                        </w:rPr>
                        <w:t>第４回ワークショップご案内</w:t>
                      </w:r>
                    </w:p>
                    <w:p>
                      <w:pPr>
                        <w:pStyle w:val="0"/>
                        <w:jc w:val="center"/>
                        <w:rPr>
                          <w:rFonts w:hint="eastAsia" w:ascii="AR悠々ゴシック体E" w:hAnsi="AR悠々ゴシック体E" w:eastAsia="AR悠々ゴシック体E"/>
                          <w:sz w:val="28"/>
                        </w:rPr>
                      </w:pPr>
                      <w:r>
                        <w:rPr>
                          <w:rFonts w:hint="eastAsia" w:ascii="AR悠々ゴシック体E" w:hAnsi="AR悠々ゴシック体E" w:eastAsia="AR悠々ゴシック体E"/>
                          <w:sz w:val="28"/>
                        </w:rPr>
                        <w:t>～１０年後、今より住みやすいと思える三倉にするために～</w:t>
                      </w:r>
                    </w:p>
                    <w:p>
                      <w:pPr>
                        <w:pStyle w:val="0"/>
                        <w:rPr>
                          <w:rFonts w:hint="eastAsia" w:ascii="AR悠々ゴシック体E" w:hAnsi="AR悠々ゴシック体E" w:eastAsia="AR悠々ゴシック体E"/>
                          <w:sz w:val="28"/>
                        </w:rPr>
                      </w:pPr>
                    </w:p>
                  </w:txbxContent>
                </v:textbox>
                <v:imagedata o:title=""/>
                <w10:wrap type="square" side="both" anchorx="text" anchory="text"/>
              </v:shape>
            </w:pict>
          </mc:Fallback>
        </mc:AlternateContent>
      </w:r>
      <w:r>
        <w:rPr>
          <w:rFonts w:hint="eastAsia" w:ascii="HG丸ｺﾞｼｯｸM-PRO" w:hAnsi="HG丸ｺﾞｼｯｸM-PRO" w:eastAsia="HG丸ｺﾞｼｯｸM-PRO"/>
          <w:sz w:val="22"/>
        </w:rPr>
        <w:t>第３回ワークショップは、これまでに考えてきた三倉の魅力をふまえて、「ソウルフードを通じた三倉のファンづくり・共食づくり」をテーマに行いました。</w:t>
      </w:r>
    </w:p>
    <w:p>
      <w:pPr>
        <w:pStyle w:val="0"/>
        <w:ind w:firstLine="22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2"/>
        </w:rPr>
        <w:t>ソウルフード（地域の絆となる食べ物）をつくることによって、三倉に暮らす高齢者や三倉出身者が共食（ともにたべる）すること、地域外からの人とのつながりをつくることなどを目指したものです。活発な意見交換が行われ、各班から次のようなアイデアが生まれました。</w:t>
      </w:r>
    </w:p>
    <w:p>
      <w:pPr>
        <w:pStyle w:val="0"/>
        <w:spacing w:line="120" w:lineRule="exact"/>
        <w:rPr>
          <w:rFonts w:hint="default" w:ascii="HG丸ｺﾞｼｯｸM-PRO" w:hAnsi="HG丸ｺﾞｼｯｸM-PRO" w:eastAsia="HG丸ｺﾞｼｯｸM-PRO"/>
          <w:sz w:val="22"/>
        </w:rPr>
      </w:pPr>
    </w:p>
    <w:tbl>
      <w:tblPr>
        <w:tblStyle w:val="27"/>
        <w:tblW w:w="10756" w:type="dxa"/>
        <w:jc w:val="left"/>
        <w:tblInd w:w="0" w:type="dxa"/>
        <w:tblLayout w:type="fixed"/>
        <w:tblLook w:firstRow="1" w:lastRow="0" w:firstColumn="1" w:lastColumn="0" w:noHBand="0" w:noVBand="1" w:val="04A0"/>
      </w:tblPr>
      <w:tblGrid>
        <w:gridCol w:w="1215"/>
        <w:gridCol w:w="2488"/>
        <w:gridCol w:w="2351"/>
        <w:gridCol w:w="2351"/>
        <w:gridCol w:w="2351"/>
      </w:tblGrid>
      <w:tr>
        <w:trPr/>
        <w:tc>
          <w:tcPr>
            <w:tcW w:w="1242" w:type="dxa"/>
            <w:shd w:val="clear" w:color="auto" w:themeFill="text2" w:themeFillTint="33" w:themeFillShade="FF"/>
            <w:vAlign w:val="top"/>
          </w:tcPr>
          <w:p>
            <w:pPr>
              <w:pStyle w:val="0"/>
              <w:rPr>
                <w:rFonts w:hint="default" w:ascii="HG丸ｺﾞｼｯｸM-PRO" w:hAnsi="HG丸ｺﾞｼｯｸM-PRO" w:eastAsia="HG丸ｺﾞｼｯｸM-PRO"/>
                <w:sz w:val="20"/>
              </w:rPr>
            </w:pPr>
          </w:p>
        </w:tc>
        <w:tc>
          <w:tcPr>
            <w:tcW w:w="2537" w:type="dxa"/>
            <w:shd w:val="clear" w:color="auto" w:themeFill="text2" w:themeFillTint="33" w:themeFillShade="FF"/>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班</w:t>
            </w:r>
          </w:p>
        </w:tc>
        <w:tc>
          <w:tcPr>
            <w:tcW w:w="2395" w:type="dxa"/>
            <w:shd w:val="clear" w:color="auto" w:themeFill="text2" w:themeFillTint="33" w:themeFillShade="FF"/>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２班</w:t>
            </w:r>
          </w:p>
        </w:tc>
        <w:tc>
          <w:tcPr>
            <w:tcW w:w="2395" w:type="dxa"/>
            <w:shd w:val="clear" w:color="auto" w:themeFill="text2" w:themeFillTint="33" w:themeFillShade="FF"/>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３班</w:t>
            </w:r>
          </w:p>
        </w:tc>
        <w:tc>
          <w:tcPr>
            <w:tcW w:w="2395" w:type="dxa"/>
            <w:shd w:val="clear" w:color="auto" w:themeFill="text2" w:themeFillTint="33" w:themeFillShade="FF"/>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４班</w:t>
            </w:r>
          </w:p>
        </w:tc>
      </w:tr>
      <w:tr>
        <w:trPr/>
        <w:tc>
          <w:tcPr>
            <w:tcW w:w="1242" w:type="dxa"/>
            <w:shd w:val="clear" w:color="auto" w:themeFill="accent1" w:themeFillTint="33" w:themeFillShade="FF"/>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名称</w:t>
            </w:r>
          </w:p>
        </w:tc>
        <w:tc>
          <w:tcPr>
            <w:tcW w:w="2537"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あんもう七変化</w:t>
            </w:r>
          </w:p>
        </w:tc>
        <w:tc>
          <w:tcPr>
            <w:tcW w:w="2395"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おひら御膳</w:t>
            </w:r>
          </w:p>
        </w:tc>
        <w:tc>
          <w:tcPr>
            <w:tcW w:w="2395"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ええらみくらーめん</w:t>
            </w:r>
          </w:p>
        </w:tc>
        <w:tc>
          <w:tcPr>
            <w:tcW w:w="2395"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三倉のうまぃづら弁当</w:t>
            </w:r>
          </w:p>
        </w:tc>
      </w:tr>
      <w:tr>
        <w:trPr/>
        <w:tc>
          <w:tcPr>
            <w:tcW w:w="1242" w:type="dxa"/>
            <w:shd w:val="clear" w:color="auto" w:themeFill="accent1" w:themeFillTint="33" w:themeFillShade="FF"/>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内容</w:t>
            </w:r>
          </w:p>
        </w:tc>
        <w:tc>
          <w:tcPr>
            <w:tcW w:w="2537"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杵でついたお餅に、栗やよもぎを使って作ったあんこがたっぷり入ったもの。お洒落なグラスに飾り付けをする。</w:t>
            </w:r>
          </w:p>
        </w:tc>
        <w:tc>
          <w:tcPr>
            <w:tcW w:w="2395"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自然薯、しいたけ、フキ、たらの芽、ふきのとう、まぜご飯などの地域産品をふんだんに使用した四季の御膳料理。</w:t>
            </w:r>
          </w:p>
        </w:tc>
        <w:tc>
          <w:tcPr>
            <w:tcW w:w="2395"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しいたけ、茶の葉や山芋、山菜など、地域の本物の食材を使用したラーメン。</w:t>
            </w:r>
          </w:p>
        </w:tc>
        <w:tc>
          <w:tcPr>
            <w:tcW w:w="2395"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季節の山菜おこわ、やまめ、トヨノハ、コンニャク、わらび、猪肉など、三倉の食材を使用したお弁当。</w:t>
            </w:r>
          </w:p>
        </w:tc>
      </w:tr>
      <w:tr>
        <w:trPr/>
        <w:tc>
          <w:tcPr>
            <w:tcW w:w="1242" w:type="dxa"/>
            <w:shd w:val="clear" w:color="auto" w:themeFill="accent1" w:themeFillTint="33" w:themeFillShade="FF"/>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コンセ</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プト</w:t>
            </w:r>
          </w:p>
        </w:tc>
        <w:tc>
          <w:tcPr>
            <w:tcW w:w="2537" w:type="dxa"/>
            <w:vAlign w:val="top"/>
          </w:tcPr>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今はなかなか食べられない懐かしい伝統のもの。</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ありがとうの気持ちを込めた手作りのやさしさ。</w:t>
            </w:r>
          </w:p>
        </w:tc>
        <w:tc>
          <w:tcPr>
            <w:tcW w:w="2395" w:type="dxa"/>
            <w:vAlign w:val="top"/>
          </w:tcPr>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どこかで食べたことがあるような懐かしさ。</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自分たちで育てた野菜を自分たちで食べる。次世代に伝える。</w:t>
            </w:r>
          </w:p>
        </w:tc>
        <w:tc>
          <w:tcPr>
            <w:tcW w:w="2395" w:type="dxa"/>
            <w:vAlign w:val="top"/>
          </w:tcPr>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地域の昔ながらの食材を若い人にも味わってもらう。</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都会では味わえない新鮮な素材の味わい。</w:t>
            </w:r>
          </w:p>
        </w:tc>
        <w:tc>
          <w:tcPr>
            <w:tcW w:w="2395" w:type="dxa"/>
            <w:vAlign w:val="top"/>
          </w:tcPr>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昔の味を思い出すことのできる懐かしいもの。</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三倉ならではのここでしか出会えない味。</w:t>
            </w:r>
          </w:p>
        </w:tc>
      </w:tr>
    </w:tbl>
    <w:p>
      <w:pPr>
        <w:pStyle w:val="0"/>
        <w:spacing w:line="120" w:lineRule="exact"/>
        <w:rPr>
          <w:rFonts w:hint="default" w:ascii="HG丸ｺﾞｼｯｸM-PRO" w:hAnsi="HG丸ｺﾞｼｯｸM-PRO" w:eastAsia="HG丸ｺﾞｼｯｸM-PRO"/>
          <w:sz w:val="22"/>
        </w:rPr>
      </w:pPr>
    </w:p>
    <w:p>
      <w:pPr>
        <w:pStyle w:val="0"/>
        <w:spacing w:line="0" w:lineRule="atLeast"/>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ワークショップ後にご協力いただいたアンケート結果では、「森町三倉出身者や高齢者が喜びそうなソウルフードは何班のものでしたか？」という問いに、</w:t>
      </w:r>
      <w:r>
        <w:rPr>
          <w:rFonts w:hint="eastAsia" w:ascii="AR丸ゴシック体E" w:hAnsi="AR丸ゴシック体E" w:eastAsia="AR丸ゴシック体E"/>
          <w:sz w:val="28"/>
        </w:rPr>
        <w:t>３班</w:t>
      </w:r>
      <w:r>
        <w:rPr>
          <w:rFonts w:hint="eastAsia" w:ascii="AR丸ゴシック体E" w:hAnsi="AR丸ゴシック体E" w:eastAsia="AR丸ゴシック体E"/>
          <w:b w:val="1"/>
          <w:sz w:val="28"/>
        </w:rPr>
        <w:t>「ええらみくらーめん」</w:t>
      </w:r>
      <w:r>
        <w:rPr>
          <w:rFonts w:hint="eastAsia" w:ascii="HG丸ｺﾞｼｯｸM-PRO" w:hAnsi="HG丸ｺﾞｼｯｸM-PRO" w:eastAsia="HG丸ｺﾞｼｯｸM-PRO"/>
          <w:sz w:val="22"/>
        </w:rPr>
        <w:t>を選んだ人が最も多く、「森町三倉出身者でない観光客などが喜びそうなソウルフードは？」という問いに、</w:t>
      </w:r>
      <w:r>
        <w:rPr>
          <w:rFonts w:hint="eastAsia" w:ascii="AR丸ゴシック体E" w:hAnsi="AR丸ゴシック体E" w:eastAsia="AR丸ゴシック体E"/>
          <w:sz w:val="32"/>
        </w:rPr>
        <w:t>１</w:t>
      </w:r>
      <w:r>
        <w:rPr>
          <w:rFonts w:hint="eastAsia" w:ascii="AR丸ゴシック体E" w:hAnsi="AR丸ゴシック体E" w:eastAsia="AR丸ゴシック体E"/>
          <w:sz w:val="28"/>
        </w:rPr>
        <w:t>班</w:t>
      </w:r>
      <w:r>
        <w:rPr>
          <w:rFonts w:hint="eastAsia" w:ascii="AR丸ゴシック体E" w:hAnsi="AR丸ゴシック体E" w:eastAsia="AR丸ゴシック体E"/>
          <w:b w:val="1"/>
          <w:sz w:val="28"/>
        </w:rPr>
        <w:t>「あんもう七変化」</w:t>
      </w:r>
      <w:r>
        <w:rPr>
          <w:rFonts w:hint="eastAsia" w:ascii="HG丸ｺﾞｼｯｸM-PRO" w:hAnsi="HG丸ｺﾞｼｯｸM-PRO" w:eastAsia="HG丸ｺﾞｼｯｸM-PRO"/>
          <w:sz w:val="22"/>
        </w:rPr>
        <w:t>を選んだ人が最も多いという結果になりました。</w:t>
      </w:r>
    </w:p>
    <w:p>
      <w:pPr>
        <w:pStyle w:val="0"/>
        <w:spacing w:line="120" w:lineRule="exact"/>
        <w:rPr>
          <w:rFonts w:hint="default" w:ascii="HG丸ｺﾞｼｯｸM-PRO" w:hAnsi="HG丸ｺﾞｼｯｸM-PRO" w:eastAsia="HG丸ｺﾞｼｯｸM-PRO"/>
          <w:sz w:val="22"/>
        </w:rPr>
      </w:pPr>
    </w:p>
    <w:p>
      <w:pPr>
        <w:pStyle w:val="0"/>
        <w:ind w:firstLine="22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次回の第４回ワークショップが今年度最後のワークショップ</w:t>
      </w:r>
      <w:bookmarkStart w:id="0" w:name="_GoBack"/>
      <w:bookmarkEnd w:id="0"/>
      <w:r>
        <w:rPr>
          <w:rFonts w:hint="eastAsia" w:ascii="HG丸ｺﾞｼｯｸM-PRO" w:hAnsi="HG丸ｺﾞｼｯｸM-PRO" w:eastAsia="HG丸ｺﾞｼｯｸM-PRO"/>
          <w:sz w:val="24"/>
        </w:rPr>
        <w:t>になります（全４回終了後、別途報告会は実施予定）。</w:t>
      </w:r>
    </w:p>
    <w:p>
      <w:pPr>
        <w:pStyle w:val="0"/>
        <w:ind w:left="240" w:leftChars="100" w:firstLine="480" w:firstLineChars="200"/>
        <w:rPr>
          <w:rFonts w:hint="eastAsia" w:ascii="HG丸ｺﾞｼｯｸM-PRO" w:hAnsi="HG丸ｺﾞｼｯｸM-PRO" w:eastAsia="HG丸ｺﾞｼｯｸM-PRO"/>
          <w:sz w:val="24"/>
        </w:rPr>
      </w:pPr>
      <w:r>
        <w:rPr>
          <w:rFonts w:hint="eastAsia"/>
        </w:rPr>
        <w:drawing>
          <wp:anchor distT="0" distB="0" distL="0" distR="0" simplePos="0" relativeHeight="3" behindDoc="0" locked="0" layoutInCell="1" hidden="0" allowOverlap="1">
            <wp:simplePos x="0" y="0"/>
            <wp:positionH relativeFrom="column">
              <wp:posOffset>0</wp:posOffset>
            </wp:positionH>
            <wp:positionV relativeFrom="paragraph">
              <wp:posOffset>3810</wp:posOffset>
            </wp:positionV>
            <wp:extent cx="3062605" cy="2338705"/>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lum bright="20000" contrast="20000"/>
                    </a:blip>
                    <a:stretch>
                      <a:fillRect/>
                    </a:stretch>
                  </pic:blipFill>
                  <pic:spPr>
                    <a:xfrm>
                      <a:off x="0" y="0"/>
                      <a:ext cx="3062605" cy="2338705"/>
                    </a:xfrm>
                    <a:prstGeom prst="rect">
                      <a:avLst/>
                    </a:prstGeom>
                  </pic:spPr>
                </pic:pic>
              </a:graphicData>
            </a:graphic>
          </wp:anchor>
        </w:drawing>
      </w:r>
      <w:r>
        <w:rPr>
          <w:rFonts w:hint="eastAsia" w:ascii="HG丸ｺﾞｼｯｸM-PRO" w:hAnsi="HG丸ｺﾞｼｯｸM-PRO" w:eastAsia="HG丸ｺﾞｼｯｸM-PRO"/>
          <w:sz w:val="24"/>
        </w:rPr>
        <w:t>次回は、健康課題をふまえた地域づくりや共食に</w:t>
      </w:r>
    </w:p>
    <w:p>
      <w:pPr>
        <w:pStyle w:val="0"/>
        <w:ind w:left="240" w:leftChars="10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向けた活動について、皆で考える予定です。</w:t>
      </w:r>
    </w:p>
    <w:p>
      <w:pPr>
        <w:pStyle w:val="0"/>
        <w:ind w:firstLine="48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最後の回だけでもご参加いただけますので、どうぞ</w:t>
      </w:r>
    </w:p>
    <w:p>
      <w:pPr>
        <w:pStyle w:val="0"/>
        <w:ind w:left="0" w:leftChars="0" w:firstLine="24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お気軽にお越しください。</w:t>
      </w:r>
    </w:p>
    <w:p>
      <w:pPr>
        <w:pStyle w:val="0"/>
        <w:rPr>
          <w:rFonts w:hint="default" w:ascii="HG丸ｺﾞｼｯｸM-PRO" w:hAnsi="HG丸ｺﾞｼｯｸM-PRO" w:eastAsia="HG丸ｺﾞｼｯｸM-PRO"/>
          <w:sz w:val="22"/>
        </w:rPr>
      </w:pPr>
      <w:r>
        <w:rPr>
          <w:rFonts w:hint="eastAsia"/>
        </w:rPr>
        <mc:AlternateContent>
          <mc:Choice Requires="wps">
            <w:drawing>
              <wp:anchor distT="0" distB="0" distL="0" distR="0" simplePos="0" relativeHeight="4" behindDoc="0" locked="0" layoutInCell="1" hidden="0" allowOverlap="1">
                <wp:simplePos x="0" y="0"/>
                <wp:positionH relativeFrom="column">
                  <wp:posOffset>260350</wp:posOffset>
                </wp:positionH>
                <wp:positionV relativeFrom="paragraph">
                  <wp:posOffset>126365</wp:posOffset>
                </wp:positionV>
                <wp:extent cx="3429000" cy="1200150"/>
                <wp:effectExtent l="19685" t="19685" r="29845" b="20320"/>
                <wp:wrapSquare wrapText="bothSides"/>
                <wp:docPr id="1028" name="テキスト 5"/>
                <a:graphic xmlns:a="http://schemas.openxmlformats.org/drawingml/2006/main">
                  <a:graphicData uri="http://schemas.microsoft.com/office/word/2010/wordprocessingShape">
                    <wps:wsp>
                      <wps:cNvPr id="1028" name="テキスト 5"/>
                      <wps:cNvSpPr txBox="1"/>
                      <wps:spPr>
                        <a:xfrm>
                          <a:off x="0" y="0"/>
                          <a:ext cx="3429000" cy="1200150"/>
                        </a:xfrm>
                        <a:prstGeom prst="rect">
                          <a:avLst/>
                        </a:prstGeom>
                        <a:solidFill>
                          <a:schemeClr val="tx2"/>
                        </a:solidFill>
                        <a:ln w="3810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【第４回ワークショップのご案内】</w:t>
                            </w:r>
                          </w:p>
                          <w:p>
                            <w:pPr>
                              <w:pStyle w:val="0"/>
                              <w:jc w:val="center"/>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日時：平成</w:t>
                            </w:r>
                            <w:r>
                              <w:rPr>
                                <w:rFonts w:hint="default" w:ascii="ＭＳ ゴシック" w:hAnsi="ＭＳ ゴシック" w:eastAsia="ＭＳ ゴシック"/>
                                <w:b w:val="1"/>
                                <w:color w:val="FFFFFF" w:themeColor="background1"/>
                                <w:sz w:val="22"/>
                              </w:rPr>
                              <w:t>30</w:t>
                            </w:r>
                            <w:r>
                              <w:rPr>
                                <w:rFonts w:hint="eastAsia" w:ascii="ＭＳ ゴシック" w:hAnsi="ＭＳ ゴシック" w:eastAsia="ＭＳ ゴシック"/>
                                <w:b w:val="1"/>
                                <w:color w:val="FFFFFF" w:themeColor="background1"/>
                                <w:sz w:val="22"/>
                              </w:rPr>
                              <w:t>年３月２日（金）午後７時～</w:t>
                            </w:r>
                          </w:p>
                          <w:p>
                            <w:pPr>
                              <w:pStyle w:val="0"/>
                              <w:jc w:val="center"/>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場所：三倉総合センター２階会議室</w:t>
                            </w:r>
                          </w:p>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b w:val="1"/>
                                <w:color w:val="FFFFFF" w:themeColor="background1"/>
                                <w:sz w:val="18"/>
                              </w:rPr>
                              <w:t>※事前申込みは不要ですので、お気軽にご参加く</w:t>
                            </w:r>
                            <w:r>
                              <w:rPr>
                                <w:rFonts w:hint="eastAsia" w:ascii="ＭＳ ゴシック" w:hAnsi="ＭＳ ゴシック" w:eastAsia="ＭＳ ゴシック"/>
                                <w:b w:val="1"/>
                                <w:color w:val="FFFFFF" w:themeColor="background1"/>
                                <w:sz w:val="20"/>
                              </w:rPr>
                              <w:t>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5" style="v-text-anchor:top;mso-wrap-distance-top:0pt;mso-wrap-distance-left:0pt;mso-wrap-distance-bottom:0pt;margin-top:9.94pt;margin-left:20.5pt;mso-position-horizontal-relative:text;mso-wrap-distance-right:0pt;mso-wrap-mode:square;mso-position-vertical-relative:text;position:absolute;height:94.5pt;width:270pt;z-index:4;" o:spid="_x0000_s1028" o:allowincell="t" o:allowoverlap="t" filled="t" fillcolor="#1f497d [3215]" stroked="t" strokecolor="#1f497d [3215]" strokeweight="3pt" o:spt="202" type="#_x0000_t202">
                <v:fill/>
                <v:stroke linestyle="thinThin" filltype="solid"/>
                <v:textbox style="layout-flow:horizontal;">
                  <w:txbxContent>
                    <w:p>
                      <w:pPr>
                        <w:pStyle w:val="0"/>
                        <w:jc w:val="center"/>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【第４回ワークショップのご案内】</w:t>
                      </w:r>
                    </w:p>
                    <w:p>
                      <w:pPr>
                        <w:pStyle w:val="0"/>
                        <w:jc w:val="center"/>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日時：平成</w:t>
                      </w:r>
                      <w:r>
                        <w:rPr>
                          <w:rFonts w:hint="default" w:ascii="ＭＳ ゴシック" w:hAnsi="ＭＳ ゴシック" w:eastAsia="ＭＳ ゴシック"/>
                          <w:b w:val="1"/>
                          <w:color w:val="FFFFFF" w:themeColor="background1"/>
                          <w:sz w:val="22"/>
                        </w:rPr>
                        <w:t>30</w:t>
                      </w:r>
                      <w:r>
                        <w:rPr>
                          <w:rFonts w:hint="eastAsia" w:ascii="ＭＳ ゴシック" w:hAnsi="ＭＳ ゴシック" w:eastAsia="ＭＳ ゴシック"/>
                          <w:b w:val="1"/>
                          <w:color w:val="FFFFFF" w:themeColor="background1"/>
                          <w:sz w:val="22"/>
                        </w:rPr>
                        <w:t>年３月２日（金）午後７時～</w:t>
                      </w:r>
                    </w:p>
                    <w:p>
                      <w:pPr>
                        <w:pStyle w:val="0"/>
                        <w:jc w:val="center"/>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場所：三倉総合センター２階会議室</w:t>
                      </w:r>
                    </w:p>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b w:val="1"/>
                          <w:color w:val="FFFFFF" w:themeColor="background1"/>
                          <w:sz w:val="18"/>
                        </w:rPr>
                        <w:t>※事前申込みは不要ですので、お気軽にご参加く</w:t>
                      </w:r>
                      <w:r>
                        <w:rPr>
                          <w:rFonts w:hint="eastAsia" w:ascii="ＭＳ ゴシック" w:hAnsi="ＭＳ ゴシック" w:eastAsia="ＭＳ ゴシック"/>
                          <w:b w:val="1"/>
                          <w:color w:val="FFFFFF" w:themeColor="background1"/>
                          <w:sz w:val="20"/>
                        </w:rPr>
                        <w:t>ださい。</w:t>
                      </w:r>
                    </w:p>
                  </w:txbxContent>
                </v:textbox>
                <v:imagedata o:title=""/>
                <w10:wrap type="square" side="both" anchorx="text" anchory="text"/>
              </v:shape>
            </w:pict>
          </mc:Fallback>
        </mc:AlternateConten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sectPr>
      <w:pgSz w:w="11900" w:h="16840"/>
      <w:pgMar w:top="567" w:right="567" w:bottom="567" w:left="567"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ヒラギノ丸ゴ ProN W4">
    <w:panose1 w:val="00000000000000000000"/>
    <w:charset w:val="80"/>
    <w:family w:val="auto"/>
    <w:pitch w:val="fixed"/>
    <w:sig w:usb0="00000000" w:usb1="00000000" w:usb2="00000000" w:usb3="00000000" w:csb0="0D000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ＭＳ ゴシック">
    <w:panose1 w:val="00000000000000000000"/>
    <w:charset w:val="80"/>
    <w:family w:val="moder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E">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B8C7D32"/>
    <w:lvl w:ilvl="0" w:tplc="928C7D20">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960" w:hanging="480"/>
      </w:pPr>
      <w:rPr>
        <w:rFonts w:hint="default" w:ascii="Wingdings" w:hAnsi="Wingdings"/>
      </w:rPr>
    </w:lvl>
    <w:lvl w:ilvl="2" w:tplc="0409000D">
      <w:numFmt w:val="bullet"/>
      <w:lvlText w:val=""/>
      <w:lvlJc w:val="left"/>
      <w:pPr>
        <w:ind w:left="1440" w:hanging="480"/>
      </w:pPr>
      <w:rPr>
        <w:rFonts w:hint="default" w:ascii="Wingdings" w:hAnsi="Wingdings"/>
      </w:rPr>
    </w:lvl>
    <w:lvl w:ilvl="3" w:tplc="04090001">
      <w:numFmt w:val="bullet"/>
      <w:lvlText w:val=""/>
      <w:lvlJc w:val="left"/>
      <w:pPr>
        <w:ind w:left="1920" w:hanging="480"/>
      </w:pPr>
      <w:rPr>
        <w:rFonts w:hint="default" w:ascii="Wingdings" w:hAnsi="Wingdings"/>
      </w:rPr>
    </w:lvl>
    <w:lvl w:ilvl="4" w:tplc="0409000B">
      <w:numFmt w:val="bullet"/>
      <w:lvlText w:val=""/>
      <w:lvlJc w:val="left"/>
      <w:pPr>
        <w:ind w:left="2400" w:hanging="480"/>
      </w:pPr>
      <w:rPr>
        <w:rFonts w:hint="default" w:ascii="Wingdings" w:hAnsi="Wingdings"/>
      </w:rPr>
    </w:lvl>
    <w:lvl w:ilvl="5" w:tplc="0409000D">
      <w:numFmt w:val="bullet"/>
      <w:lvlText w:val=""/>
      <w:lvlJc w:val="left"/>
      <w:pPr>
        <w:ind w:left="2880" w:hanging="480"/>
      </w:pPr>
      <w:rPr>
        <w:rFonts w:hint="default" w:ascii="Wingdings" w:hAnsi="Wingdings"/>
      </w:rPr>
    </w:lvl>
    <w:lvl w:ilvl="6" w:tplc="04090001">
      <w:numFmt w:val="bullet"/>
      <w:lvlText w:val=""/>
      <w:lvlJc w:val="left"/>
      <w:pPr>
        <w:ind w:left="3360" w:hanging="480"/>
      </w:pPr>
      <w:rPr>
        <w:rFonts w:hint="default" w:ascii="Wingdings" w:hAnsi="Wingdings"/>
      </w:rPr>
    </w:lvl>
    <w:lvl w:ilvl="7" w:tplc="0409000B">
      <w:numFmt w:val="bullet"/>
      <w:lvlText w:val=""/>
      <w:lvlJc w:val="left"/>
      <w:pPr>
        <w:ind w:left="3840" w:hanging="480"/>
      </w:pPr>
      <w:rPr>
        <w:rFonts w:hint="default" w:ascii="Wingdings" w:hAnsi="Wingdings"/>
      </w:rPr>
    </w:lvl>
    <w:lvl w:ilvl="8" w:tplc="0409000D">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960" w:leftChars="400"/>
    </w:pPr>
  </w:style>
  <w:style w:type="paragraph" w:styleId="16">
    <w:name w:val="Balloon Text"/>
    <w:basedOn w:val="0"/>
    <w:next w:val="16"/>
    <w:link w:val="17"/>
    <w:uiPriority w:val="0"/>
    <w:semiHidden/>
    <w:rPr>
      <w:rFonts w:ascii="ヒラギノ角ゴ ProN W3" w:hAnsi="ヒラギノ角ゴ ProN W3" w:eastAsia="ヒラギノ角ゴ ProN W3"/>
      <w:sz w:val="18"/>
    </w:rPr>
  </w:style>
  <w:style w:type="character" w:styleId="17" w:customStyle="1">
    <w:name w:val="吹き出し (文字)"/>
    <w:basedOn w:val="10"/>
    <w:next w:val="17"/>
    <w:link w:val="16"/>
    <w:uiPriority w:val="0"/>
    <w:rPr>
      <w:rFonts w:ascii="ヒラギノ角ゴ ProN W3" w:hAnsi="ヒラギノ角ゴ ProN W3" w:eastAsia="ヒラギノ角ゴ ProN W3"/>
      <w:sz w:val="18"/>
    </w:r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rPr>
      <w:b w:val="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media/image1.png" Id="rId6" Type="http://schemas.openxmlformats.org/officeDocument/2006/relationships/imag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三浦 千晴</cp:lastModifiedBy>
  <cp:lastPrinted>2018-02-27T11:15:43Z</cp:lastPrinted>
  <dcterms:modified xsi:type="dcterms:W3CDTF">2018-02-27T11:16:47Z</dcterms:modified>
  <cp:revision>3</cp:revision>
</cp:coreProperties>
</file>